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0A5A" w14:textId="25C63245" w:rsidR="00EF7BD2" w:rsidRDefault="009846F7" w:rsidP="00EF7BD2">
      <w:pPr>
        <w:kinsoku w:val="0"/>
        <w:overflowPunct w:val="0"/>
        <w:autoSpaceDE w:val="0"/>
        <w:autoSpaceDN w:val="0"/>
        <w:adjustRightInd w:val="0"/>
        <w:spacing w:after="0" w:line="642" w:lineRule="exact"/>
        <w:ind w:left="39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9846F7">
        <w:rPr>
          <w:rFonts w:ascii="Arial" w:hAnsi="Arial" w:cs="Arial"/>
          <w:b/>
          <w:bCs/>
          <w:sz w:val="36"/>
          <w:szCs w:val="36"/>
        </w:rPr>
        <w:t>Measuring and scoring ris</w:t>
      </w:r>
      <w:r w:rsidR="00EF7BD2">
        <w:rPr>
          <w:rFonts w:ascii="Arial" w:hAnsi="Arial" w:cs="Arial"/>
          <w:b/>
          <w:bCs/>
          <w:sz w:val="36"/>
          <w:szCs w:val="36"/>
        </w:rPr>
        <w:t>k</w:t>
      </w:r>
    </w:p>
    <w:p w14:paraId="27394E1D" w14:textId="687522C0" w:rsidR="00EF7BD2" w:rsidRPr="00EF7BD2" w:rsidRDefault="00EF7BD2" w:rsidP="00EF7BD2">
      <w:pPr>
        <w:kinsoku w:val="0"/>
        <w:overflowPunct w:val="0"/>
        <w:autoSpaceDE w:val="0"/>
        <w:autoSpaceDN w:val="0"/>
        <w:adjustRightInd w:val="0"/>
        <w:spacing w:after="0" w:line="642" w:lineRule="exact"/>
        <w:ind w:left="39"/>
        <w:jc w:val="center"/>
        <w:rPr>
          <w:rFonts w:ascii="Arial" w:hAnsi="Arial" w:cs="Arial"/>
          <w:b/>
          <w:bCs/>
          <w:sz w:val="36"/>
          <w:szCs w:val="36"/>
        </w:rPr>
      </w:pPr>
      <w:r w:rsidRPr="00305AF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D9086" wp14:editId="09C8F121">
                <wp:simplePos x="0" y="0"/>
                <wp:positionH relativeFrom="page">
                  <wp:posOffset>8186208</wp:posOffset>
                </wp:positionH>
                <wp:positionV relativeFrom="paragraph">
                  <wp:posOffset>645795</wp:posOffset>
                </wp:positionV>
                <wp:extent cx="1481455" cy="389255"/>
                <wp:effectExtent l="0" t="0" r="234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89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32A6" w14:textId="1ECD2A57" w:rsidR="00305AF6" w:rsidRPr="00EF7BD2" w:rsidRDefault="00305A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F7B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9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6pt;margin-top:50.85pt;width:116.65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" fillcolor="#ffc000">
                <v:textbox>
                  <w:txbxContent>
                    <w:p w14:paraId="572D32A6" w14:textId="1ECD2A57" w:rsidR="00305AF6" w:rsidRPr="00EF7BD2" w:rsidRDefault="00305A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F7BD2">
                        <w:rPr>
                          <w:b/>
                          <w:bCs/>
                          <w:sz w:val="36"/>
                          <w:szCs w:val="36"/>
                        </w:rPr>
                        <w:t>PROBABILITY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2147"/>
        <w:gridCol w:w="6822"/>
        <w:gridCol w:w="1506"/>
      </w:tblGrid>
      <w:tr w:rsidR="00305AF6" w14:paraId="0E67A049" w14:textId="77777777" w:rsidTr="00EF7BD2">
        <w:trPr>
          <w:trHeight w:val="235"/>
        </w:trPr>
        <w:tc>
          <w:tcPr>
            <w:tcW w:w="1259" w:type="dxa"/>
            <w:shd w:val="clear" w:color="auto" w:fill="B4C6E7" w:themeFill="accent1" w:themeFillTint="66"/>
          </w:tcPr>
          <w:p w14:paraId="6B0F4E1E" w14:textId="77777777" w:rsidR="00305AF6" w:rsidRDefault="00305AF6" w:rsidP="00AA031D">
            <w:pPr>
              <w:pStyle w:val="TableParagraph"/>
              <w:kinsoku w:val="0"/>
              <w:overflowPunct w:val="0"/>
              <w:spacing w:before="26"/>
              <w:ind w:left="1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Rating</w:t>
            </w:r>
          </w:p>
        </w:tc>
        <w:tc>
          <w:tcPr>
            <w:tcW w:w="2147" w:type="dxa"/>
            <w:shd w:val="clear" w:color="auto" w:fill="B4C6E7" w:themeFill="accent1" w:themeFillTint="66"/>
          </w:tcPr>
          <w:p w14:paraId="4534B45B" w14:textId="77777777" w:rsidR="00305AF6" w:rsidRDefault="00305AF6" w:rsidP="00AA031D">
            <w:pPr>
              <w:pStyle w:val="TableParagraph"/>
              <w:kinsoku w:val="0"/>
              <w:overflowPunct w:val="0"/>
              <w:spacing w:before="26"/>
              <w:ind w:left="1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Descriptor</w:t>
            </w:r>
          </w:p>
        </w:tc>
        <w:tc>
          <w:tcPr>
            <w:tcW w:w="6822" w:type="dxa"/>
            <w:shd w:val="clear" w:color="auto" w:fill="B4C6E7" w:themeFill="accent1" w:themeFillTint="66"/>
          </w:tcPr>
          <w:p w14:paraId="11F7F0C9" w14:textId="77777777" w:rsidR="00305AF6" w:rsidRDefault="00305AF6" w:rsidP="00AA031D">
            <w:pPr>
              <w:pStyle w:val="TableParagraph"/>
              <w:kinsoku w:val="0"/>
              <w:overflowPunct w:val="0"/>
              <w:spacing w:before="26"/>
              <w:ind w:left="1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506" w:type="dxa"/>
            <w:shd w:val="clear" w:color="auto" w:fill="B4C6E7" w:themeFill="accent1" w:themeFillTint="66"/>
          </w:tcPr>
          <w:p w14:paraId="6FDD0DCF" w14:textId="77777777" w:rsidR="00305AF6" w:rsidRDefault="00305AF6" w:rsidP="00AA031D">
            <w:pPr>
              <w:pStyle w:val="TableParagraph"/>
              <w:kinsoku w:val="0"/>
              <w:overflowPunct w:val="0"/>
              <w:spacing w:before="26"/>
              <w:ind w:left="17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Probability [%]</w:t>
            </w:r>
          </w:p>
        </w:tc>
      </w:tr>
      <w:tr w:rsidR="00305AF6" w14:paraId="4A48A557" w14:textId="77777777" w:rsidTr="00EF7BD2">
        <w:trPr>
          <w:trHeight w:val="235"/>
        </w:trPr>
        <w:tc>
          <w:tcPr>
            <w:tcW w:w="1259" w:type="dxa"/>
          </w:tcPr>
          <w:p w14:paraId="387CBB28" w14:textId="77777777" w:rsidR="00305AF6" w:rsidRDefault="00305AF6" w:rsidP="00EF7BD2">
            <w:pPr>
              <w:pStyle w:val="TableParagraph"/>
              <w:kinsoku w:val="0"/>
              <w:overflowPunct w:val="0"/>
              <w:spacing w:before="25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(Red)</w:t>
            </w:r>
          </w:p>
        </w:tc>
        <w:tc>
          <w:tcPr>
            <w:tcW w:w="2147" w:type="dxa"/>
          </w:tcPr>
          <w:p w14:paraId="2424AE92" w14:textId="77777777" w:rsidR="00305AF6" w:rsidRDefault="00305AF6" w:rsidP="00EF7BD2">
            <w:pPr>
              <w:pStyle w:val="TableParagraph"/>
              <w:kinsoku w:val="0"/>
              <w:overflowPunct w:val="0"/>
              <w:spacing w:before="25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Highly likely</w:t>
            </w:r>
          </w:p>
        </w:tc>
        <w:tc>
          <w:tcPr>
            <w:tcW w:w="6822" w:type="dxa"/>
          </w:tcPr>
          <w:p w14:paraId="2E49E3FE" w14:textId="77777777" w:rsidR="00305AF6" w:rsidRDefault="00305AF6" w:rsidP="00AA031D">
            <w:pPr>
              <w:pStyle w:val="TableParagraph"/>
              <w:kinsoku w:val="0"/>
              <w:overflowPunct w:val="0"/>
              <w:spacing w:before="25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considered highly likely to occur in the next </w:t>
            </w:r>
            <w:proofErr w:type="gramStart"/>
            <w:r>
              <w:rPr>
                <w:sz w:val="16"/>
                <w:szCs w:val="16"/>
              </w:rPr>
              <w:t>12 month</w:t>
            </w:r>
            <w:proofErr w:type="gramEnd"/>
            <w:r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1506" w:type="dxa"/>
          </w:tcPr>
          <w:p w14:paraId="63BC4FA7" w14:textId="77777777" w:rsidR="00305AF6" w:rsidRDefault="00305AF6" w:rsidP="00AA031D">
            <w:pPr>
              <w:pStyle w:val="TableParagraph"/>
              <w:kinsoku w:val="0"/>
              <w:overflowPunct w:val="0"/>
              <w:spacing w:before="25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– 100%</w:t>
            </w:r>
          </w:p>
        </w:tc>
      </w:tr>
      <w:tr w:rsidR="00305AF6" w14:paraId="024E3018" w14:textId="77777777" w:rsidTr="00EF7BD2">
        <w:trPr>
          <w:trHeight w:val="235"/>
        </w:trPr>
        <w:tc>
          <w:tcPr>
            <w:tcW w:w="1259" w:type="dxa"/>
          </w:tcPr>
          <w:p w14:paraId="5FFBD51E" w14:textId="0EB4E631" w:rsidR="00305AF6" w:rsidRDefault="00305AF6" w:rsidP="00EF7BD2">
            <w:pPr>
              <w:pStyle w:val="TableParagraph"/>
              <w:kinsoku w:val="0"/>
              <w:overflowPunct w:val="0"/>
              <w:spacing w:before="25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(Amber)</w:t>
            </w:r>
          </w:p>
        </w:tc>
        <w:tc>
          <w:tcPr>
            <w:tcW w:w="2147" w:type="dxa"/>
          </w:tcPr>
          <w:p w14:paraId="5B2BC9EC" w14:textId="54CC5BF3" w:rsidR="00305AF6" w:rsidRDefault="00305AF6" w:rsidP="00EF7BD2">
            <w:pPr>
              <w:pStyle w:val="TableParagraph"/>
              <w:kinsoku w:val="0"/>
              <w:overflowPunct w:val="0"/>
              <w:spacing w:before="25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</w:t>
            </w:r>
          </w:p>
        </w:tc>
        <w:tc>
          <w:tcPr>
            <w:tcW w:w="6822" w:type="dxa"/>
          </w:tcPr>
          <w:p w14:paraId="39EE3D66" w14:textId="2560F7D3" w:rsidR="00305AF6" w:rsidRDefault="00305AF6" w:rsidP="00AA031D">
            <w:pPr>
              <w:pStyle w:val="TableParagraph"/>
              <w:kinsoku w:val="0"/>
              <w:overflowPunct w:val="0"/>
              <w:spacing w:before="25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considered likely to occur in the next </w:t>
            </w:r>
            <w:proofErr w:type="gramStart"/>
            <w:r>
              <w:rPr>
                <w:sz w:val="16"/>
                <w:szCs w:val="16"/>
              </w:rPr>
              <w:t>12 month</w:t>
            </w:r>
            <w:proofErr w:type="gramEnd"/>
            <w:r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1506" w:type="dxa"/>
          </w:tcPr>
          <w:p w14:paraId="03B643A8" w14:textId="72523C68" w:rsidR="00305AF6" w:rsidRDefault="00305AF6" w:rsidP="00AA031D">
            <w:pPr>
              <w:pStyle w:val="TableParagraph"/>
              <w:kinsoku w:val="0"/>
              <w:overflowPunct w:val="0"/>
              <w:spacing w:before="25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– 80%</w:t>
            </w:r>
          </w:p>
        </w:tc>
      </w:tr>
      <w:tr w:rsidR="00305AF6" w14:paraId="5E017BCC" w14:textId="77777777" w:rsidTr="00EF7BD2">
        <w:trPr>
          <w:trHeight w:val="235"/>
        </w:trPr>
        <w:tc>
          <w:tcPr>
            <w:tcW w:w="1259" w:type="dxa"/>
          </w:tcPr>
          <w:p w14:paraId="0C97B4B5" w14:textId="4D56B957" w:rsidR="00305AF6" w:rsidRDefault="00305AF6" w:rsidP="00EF7BD2">
            <w:pPr>
              <w:pStyle w:val="TableParagraph"/>
              <w:kinsoku w:val="0"/>
              <w:overflowPunct w:val="0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(Amber)</w:t>
            </w:r>
          </w:p>
        </w:tc>
        <w:tc>
          <w:tcPr>
            <w:tcW w:w="2147" w:type="dxa"/>
          </w:tcPr>
          <w:p w14:paraId="32FC28C6" w14:textId="77777777" w:rsidR="00305AF6" w:rsidRDefault="00305AF6" w:rsidP="00EF7BD2">
            <w:pPr>
              <w:pStyle w:val="TableParagraph"/>
              <w:kinsoku w:val="0"/>
              <w:overflowPunct w:val="0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Probable</w:t>
            </w:r>
          </w:p>
        </w:tc>
        <w:tc>
          <w:tcPr>
            <w:tcW w:w="6822" w:type="dxa"/>
          </w:tcPr>
          <w:p w14:paraId="0EB4F410" w14:textId="77777777" w:rsidR="00305AF6" w:rsidRDefault="00305AF6" w:rsidP="00AA031D">
            <w:pPr>
              <w:pStyle w:val="TableParagraph"/>
              <w:kinsoku w:val="0"/>
              <w:overflowPunct w:val="0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considered probable to occur in the next </w:t>
            </w:r>
            <w:proofErr w:type="gramStart"/>
            <w:r>
              <w:rPr>
                <w:sz w:val="16"/>
                <w:szCs w:val="16"/>
              </w:rPr>
              <w:t>12 month</w:t>
            </w:r>
            <w:proofErr w:type="gramEnd"/>
            <w:r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1506" w:type="dxa"/>
          </w:tcPr>
          <w:p w14:paraId="4F03C09F" w14:textId="77777777" w:rsidR="00305AF6" w:rsidRDefault="00305AF6" w:rsidP="00AA031D">
            <w:pPr>
              <w:pStyle w:val="TableParagraph"/>
              <w:kinsoku w:val="0"/>
              <w:overflowPunct w:val="0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– 60%</w:t>
            </w:r>
          </w:p>
        </w:tc>
      </w:tr>
      <w:tr w:rsidR="00305AF6" w14:paraId="1320E0EC" w14:textId="77777777" w:rsidTr="00EF7BD2">
        <w:trPr>
          <w:trHeight w:val="235"/>
        </w:trPr>
        <w:tc>
          <w:tcPr>
            <w:tcW w:w="1259" w:type="dxa"/>
          </w:tcPr>
          <w:p w14:paraId="79F73625" w14:textId="77777777" w:rsidR="00305AF6" w:rsidRDefault="00305AF6" w:rsidP="00EF7BD2">
            <w:pPr>
              <w:pStyle w:val="TableParagraph"/>
              <w:kinsoku w:val="0"/>
              <w:overflowPunct w:val="0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(Yellow)</w:t>
            </w:r>
          </w:p>
        </w:tc>
        <w:tc>
          <w:tcPr>
            <w:tcW w:w="2147" w:type="dxa"/>
          </w:tcPr>
          <w:p w14:paraId="1BE51F02" w14:textId="77777777" w:rsidR="00305AF6" w:rsidRDefault="00305AF6" w:rsidP="00EF7BD2">
            <w:pPr>
              <w:pStyle w:val="TableParagraph"/>
              <w:kinsoku w:val="0"/>
              <w:overflowPunct w:val="0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6822" w:type="dxa"/>
          </w:tcPr>
          <w:p w14:paraId="3FE3430E" w14:textId="77777777" w:rsidR="00305AF6" w:rsidRDefault="00305AF6" w:rsidP="00AA031D">
            <w:pPr>
              <w:pStyle w:val="TableParagraph"/>
              <w:kinsoku w:val="0"/>
              <w:overflowPunct w:val="0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considered unlikely to occur in the next </w:t>
            </w:r>
            <w:proofErr w:type="gramStart"/>
            <w:r>
              <w:rPr>
                <w:sz w:val="16"/>
                <w:szCs w:val="16"/>
              </w:rPr>
              <w:t>12 month</w:t>
            </w:r>
            <w:proofErr w:type="gramEnd"/>
            <w:r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1506" w:type="dxa"/>
          </w:tcPr>
          <w:p w14:paraId="0C9033D3" w14:textId="77777777" w:rsidR="00305AF6" w:rsidRDefault="00305AF6" w:rsidP="00AA031D">
            <w:pPr>
              <w:pStyle w:val="TableParagraph"/>
              <w:kinsoku w:val="0"/>
              <w:overflowPunct w:val="0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– 40%</w:t>
            </w:r>
          </w:p>
        </w:tc>
      </w:tr>
      <w:tr w:rsidR="00305AF6" w14:paraId="7F78CCB6" w14:textId="77777777" w:rsidTr="00EF7BD2">
        <w:trPr>
          <w:trHeight w:val="235"/>
        </w:trPr>
        <w:tc>
          <w:tcPr>
            <w:tcW w:w="1259" w:type="dxa"/>
          </w:tcPr>
          <w:p w14:paraId="6F618B35" w14:textId="77777777" w:rsidR="00305AF6" w:rsidRDefault="00305AF6" w:rsidP="00EF7BD2">
            <w:pPr>
              <w:pStyle w:val="TableParagraph"/>
              <w:kinsoku w:val="0"/>
              <w:overflowPunct w:val="0"/>
              <w:spacing w:before="26"/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(Green)</w:t>
            </w:r>
          </w:p>
        </w:tc>
        <w:tc>
          <w:tcPr>
            <w:tcW w:w="2147" w:type="dxa"/>
          </w:tcPr>
          <w:p w14:paraId="0C26696B" w14:textId="77777777" w:rsidR="00305AF6" w:rsidRDefault="00305AF6" w:rsidP="00EF7BD2">
            <w:pPr>
              <w:pStyle w:val="TableParagraph"/>
              <w:kinsoku w:val="0"/>
              <w:overflowPunct w:val="0"/>
              <w:spacing w:before="26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</w:t>
            </w:r>
          </w:p>
        </w:tc>
        <w:tc>
          <w:tcPr>
            <w:tcW w:w="6822" w:type="dxa"/>
          </w:tcPr>
          <w:p w14:paraId="38A6D668" w14:textId="77777777" w:rsidR="00305AF6" w:rsidRDefault="00305AF6" w:rsidP="00AA031D">
            <w:pPr>
              <w:pStyle w:val="TableParagraph"/>
              <w:kinsoku w:val="0"/>
              <w:overflowPunct w:val="0"/>
              <w:spacing w:before="26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Risk considered remote to occur in the next </w:t>
            </w:r>
            <w:proofErr w:type="gramStart"/>
            <w:r>
              <w:rPr>
                <w:sz w:val="16"/>
                <w:szCs w:val="16"/>
              </w:rPr>
              <w:t>12 month</w:t>
            </w:r>
            <w:proofErr w:type="gramEnd"/>
            <w:r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1506" w:type="dxa"/>
          </w:tcPr>
          <w:p w14:paraId="737C37E2" w14:textId="77777777" w:rsidR="00305AF6" w:rsidRDefault="00305AF6" w:rsidP="00AA031D">
            <w:pPr>
              <w:pStyle w:val="TableParagraph"/>
              <w:kinsoku w:val="0"/>
              <w:overflowPunct w:val="0"/>
              <w:spacing w:before="26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20%</w:t>
            </w:r>
          </w:p>
        </w:tc>
      </w:tr>
    </w:tbl>
    <w:p w14:paraId="683AECEC" w14:textId="4067D1D1" w:rsidR="00EF7BD2" w:rsidRDefault="00EF7BD2" w:rsidP="00EF7BD2">
      <w:pPr>
        <w:kinsoku w:val="0"/>
        <w:overflowPunct w:val="0"/>
        <w:autoSpaceDE w:val="0"/>
        <w:autoSpaceDN w:val="0"/>
        <w:adjustRightInd w:val="0"/>
        <w:spacing w:after="0" w:line="642" w:lineRule="exact"/>
        <w:ind w:left="39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User </w:t>
      </w:r>
      <w:r w:rsidRPr="00305AF6">
        <w:rPr>
          <w:rFonts w:ascii="Arial" w:hAnsi="Arial" w:cs="Arial"/>
          <w:b/>
          <w:bCs/>
          <w:color w:val="FF0000"/>
          <w:sz w:val="24"/>
          <w:szCs w:val="24"/>
        </w:rPr>
        <w:t xml:space="preserve">Note: Adjust the table below to </w:t>
      </w:r>
      <w:r>
        <w:rPr>
          <w:rFonts w:ascii="Arial" w:hAnsi="Arial" w:cs="Arial"/>
          <w:b/>
          <w:bCs/>
          <w:color w:val="FF0000"/>
          <w:sz w:val="24"/>
          <w:szCs w:val="24"/>
        </w:rPr>
        <w:t>reflect what is relevant and appropriate to your organisation:</w:t>
      </w:r>
    </w:p>
    <w:p w14:paraId="64414B77" w14:textId="69E91A69" w:rsidR="009846F7" w:rsidRPr="009846F7" w:rsidRDefault="00EF7BD2" w:rsidP="00984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AF6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A5066" wp14:editId="265AED54">
                <wp:simplePos x="0" y="0"/>
                <wp:positionH relativeFrom="margin">
                  <wp:posOffset>8097944</wp:posOffset>
                </wp:positionH>
                <wp:positionV relativeFrom="paragraph">
                  <wp:posOffset>1345353</wp:posOffset>
                </wp:positionV>
                <wp:extent cx="981710" cy="381000"/>
                <wp:effectExtent l="0" t="0" r="279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F4DA" w14:textId="6B5360F3" w:rsidR="00305AF6" w:rsidRPr="00EF7BD2" w:rsidRDefault="00305AF6" w:rsidP="00305A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F7B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5066" id="_x0000_s1027" type="#_x0000_t202" style="position:absolute;margin-left:637.65pt;margin-top:105.95pt;width:77.3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" fillcolor="#ffc000">
                <v:textbox>
                  <w:txbxContent>
                    <w:p w14:paraId="2481F4DA" w14:textId="6B5360F3" w:rsidR="00305AF6" w:rsidRPr="00EF7BD2" w:rsidRDefault="00305AF6" w:rsidP="00305A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F7BD2">
                        <w:rPr>
                          <w:b/>
                          <w:bCs/>
                          <w:sz w:val="36"/>
                          <w:szCs w:val="36"/>
                        </w:rPr>
                        <w:t>IMPACT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6F7" w:rsidRPr="009846F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02B22DA" wp14:editId="44B1FE0C">
                <wp:extent cx="7907867" cy="3767666"/>
                <wp:effectExtent l="0" t="0" r="17145" b="444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7867" cy="376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559"/>
                              <w:gridCol w:w="3969"/>
                              <w:gridCol w:w="4678"/>
                            </w:tblGrid>
                            <w:tr w:rsidR="00EF7BD2" w14:paraId="32EF7070" w14:textId="77777777" w:rsidTr="00EF7BD2">
                              <w:trPr>
                                <w:trHeight w:val="61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thickThinMediumGap" w:sz="4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4C6E7" w:themeFill="accent1" w:themeFillTint="66"/>
                                </w:tcPr>
                                <w:p w14:paraId="1E3E8891" w14:textId="482330C8" w:rsidR="00EF7BD2" w:rsidRPr="00305AF6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49" w:lineRule="auto"/>
                                    <w:ind w:left="144" w:right="115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5AF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thickThinMediumGap" w:sz="4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4C6E7" w:themeFill="accent1" w:themeFillTint="66"/>
                                </w:tcPr>
                                <w:p w14:paraId="6009D6C0" w14:textId="77777777" w:rsidR="00EF7BD2" w:rsidRPr="00305AF6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/>
                                    <w:ind w:left="14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5AF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Financial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thickThinMediumGap" w:sz="4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4C6E7" w:themeFill="accent1" w:themeFillTint="66"/>
                                </w:tcPr>
                                <w:p w14:paraId="748066CD" w14:textId="77777777" w:rsidR="00EF7BD2" w:rsidRPr="00305AF6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/>
                                    <w:ind w:left="14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5AF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People/Customer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thickThinMediumGap" w:sz="4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4C6E7" w:themeFill="accent1" w:themeFillTint="66"/>
                                </w:tcPr>
                                <w:p w14:paraId="7CF4CB9E" w14:textId="77777777" w:rsidR="00EF7BD2" w:rsidRPr="00305AF6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/>
                                    <w:ind w:left="145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5AF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Reputational</w:t>
                                  </w:r>
                                </w:p>
                              </w:tc>
                            </w:tr>
                            <w:tr w:rsidR="00EF7BD2" w14:paraId="55AD0FBB" w14:textId="77777777" w:rsidTr="00EF7BD2">
                              <w:trPr>
                                <w:trHeight w:val="1184"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26B93C20" w14:textId="5354B145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 w:line="249" w:lineRule="auto"/>
                                    <w:ind w:left="144" w:right="20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 (Red)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2B445D63" w14:textId="77777777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Financial loss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</w:p>
                                <w:p w14:paraId="78BF568F" w14:textId="39F8701A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excess of £250k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5F68A39C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49" w:line="249" w:lineRule="auto"/>
                                    <w:ind w:right="6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Fatality to customer or employee</w:t>
                                  </w:r>
                                </w:p>
                                <w:p w14:paraId="4C5974A8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2" w:line="249" w:lineRule="auto"/>
                                    <w:ind w:right="55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Significant detriment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customers (financial, distress)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1EDD3AD5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4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National negative media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coverage</w:t>
                                  </w:r>
                                </w:p>
                                <w:p w14:paraId="2826C324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Long term (&gt;1yr) brand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damage</w:t>
                                  </w:r>
                                </w:p>
                                <w:p w14:paraId="7218F3AC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Significant change in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stakeholder</w:t>
                                  </w:r>
                                </w:p>
                                <w:p w14:paraId="42490525" w14:textId="77777777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confidence</w:t>
                                  </w:r>
                                </w:p>
                                <w:p w14:paraId="0657396E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Significant loss of market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</w:t>
                                  </w:r>
                                </w:p>
                              </w:tc>
                            </w:tr>
                            <w:tr w:rsidR="00EF7BD2" w14:paraId="4A65073F" w14:textId="77777777" w:rsidTr="00EF7BD2">
                              <w:trPr>
                                <w:trHeight w:val="1420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6B415BC3" w14:textId="7166F8C3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249" w:lineRule="auto"/>
                                    <w:ind w:left="144" w:right="2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 (Amber)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456A3815" w14:textId="77777777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loss</w:t>
                                  </w:r>
                                </w:p>
                                <w:p w14:paraId="16F65B5E" w14:textId="64AA04B8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£100k and £250k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041BE18B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70" w:line="249" w:lineRule="auto"/>
                                    <w:ind w:right="5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Significant injury to customer or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employee</w:t>
                                  </w:r>
                                </w:p>
                                <w:p w14:paraId="3CA85468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line="249" w:lineRule="auto"/>
                                    <w:ind w:right="6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Moderate detriment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customers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20BAFB7D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Regional negative media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coverage</w:t>
                                  </w:r>
                                </w:p>
                                <w:p w14:paraId="404EBEDB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Medium term (6mth-1yr) brand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damage</w:t>
                                  </w:r>
                                </w:p>
                                <w:p w14:paraId="27FCA63C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line="249" w:lineRule="auto"/>
                                    <w:ind w:right="82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Moderate change in stakeholder confidence</w:t>
                                  </w:r>
                                </w:p>
                                <w:p w14:paraId="22821B00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Moderate loss of market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</w:t>
                                  </w:r>
                                </w:p>
                              </w:tc>
                            </w:tr>
                            <w:tr w:rsidR="00EF7BD2" w14:paraId="0902E4AC" w14:textId="77777777" w:rsidTr="00EF7BD2">
                              <w:trPr>
                                <w:trHeight w:val="98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20D3CE16" w14:textId="4A486F65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249" w:lineRule="auto"/>
                                    <w:ind w:left="144" w:right="2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(Amber)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7895DF6E" w14:textId="77777777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Financial loss</w:t>
                                  </w:r>
                                </w:p>
                                <w:p w14:paraId="28A97D11" w14:textId="227822CE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£50k and £100k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092FC3A1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70" w:line="249" w:lineRule="auto"/>
                                    <w:ind w:right="14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Moderate injury to customer 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employee</w:t>
                                  </w:r>
                                </w:p>
                                <w:p w14:paraId="0870B1C9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2" w:line="249" w:lineRule="auto"/>
                                    <w:ind w:right="9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Some detriment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customers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66612BA2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Short term (&lt;6mth) devaluation of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brand</w:t>
                                  </w:r>
                                </w:p>
                                <w:p w14:paraId="38D3C7DC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Minor change in stakeholder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confidence</w:t>
                                  </w:r>
                                </w:p>
                                <w:p w14:paraId="2FA70CE1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Minor loss of market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</w:t>
                                  </w:r>
                                </w:p>
                              </w:tc>
                            </w:tr>
                            <w:tr w:rsidR="00EF7BD2" w14:paraId="1BE6EFCA" w14:textId="77777777" w:rsidTr="00EF7BD2">
                              <w:trPr>
                                <w:trHeight w:val="98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4F0B6171" w14:textId="79AA195E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249" w:lineRule="auto"/>
                                    <w:ind w:left="144" w:right="2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(Yellow)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02A6066B" w14:textId="77777777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Financial loss</w:t>
                                  </w:r>
                                </w:p>
                                <w:p w14:paraId="3650EC98" w14:textId="7F61546F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£10k and £50k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59916620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70" w:line="249" w:lineRule="auto"/>
                                    <w:ind w:right="25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Minor injury to customer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 employee</w:t>
                                  </w:r>
                                </w:p>
                                <w:p w14:paraId="3A07C17A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Minor detriment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</w:p>
                                <w:p w14:paraId="569635B8" w14:textId="77777777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41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customers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9ECF4"/>
                                </w:tcPr>
                                <w:p w14:paraId="5B97A9DC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Minor devaluation 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brand</w:t>
                                  </w:r>
                                </w:p>
                                <w:p w14:paraId="645C4AD7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Small change in stakeholder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confidence</w:t>
                                  </w:r>
                                </w:p>
                              </w:tc>
                            </w:tr>
                            <w:tr w:rsidR="00EF7BD2" w14:paraId="18560E75" w14:textId="77777777" w:rsidTr="00EF7BD2">
                              <w:trPr>
                                <w:trHeight w:val="56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0589E676" w14:textId="5DCDB151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 w:line="249" w:lineRule="auto"/>
                                    <w:ind w:left="144" w:right="19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(Green)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165AFAB0" w14:textId="77D7C3CA" w:rsidR="00EF7BD2" w:rsidRDefault="00EF7BD2" w:rsidP="00EF7B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auto"/>
                                    <w:ind w:left="147" w:right="7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Financial loss less than £10k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3B4FDFCB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16"/>
                                    </w:tabs>
                                    <w:kinsoku w:val="0"/>
                                    <w:overflowPunct w:val="0"/>
                                    <w:spacing w:before="71" w:line="249" w:lineRule="auto"/>
                                    <w:ind w:right="9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Slight detriment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 customers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7E8"/>
                                </w:tcPr>
                                <w:p w14:paraId="02494EE2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7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Very slight devaluation of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brand</w:t>
                                  </w:r>
                                </w:p>
                                <w:p w14:paraId="5163E94D" w14:textId="77777777" w:rsidR="00EF7BD2" w:rsidRDefault="00EF7BD2" w:rsidP="00EF7BD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17"/>
                                    </w:tabs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Very slight impact on market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</w:t>
                                  </w:r>
                                </w:p>
                              </w:tc>
                            </w:tr>
                          </w:tbl>
                          <w:p w14:paraId="38754BF3" w14:textId="77777777" w:rsidR="009846F7" w:rsidRDefault="009846F7" w:rsidP="00EF7BD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B22DA" id="Text Box 1" o:spid="_x0000_s1028" type="#_x0000_t202" style="width:622.65pt;height:2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5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559"/>
                        <w:gridCol w:w="3969"/>
                        <w:gridCol w:w="4678"/>
                      </w:tblGrid>
                      <w:tr w:rsidR="00EF7BD2" w14:paraId="32EF7070" w14:textId="77777777" w:rsidTr="00EF7BD2">
                        <w:trPr>
                          <w:trHeight w:val="616"/>
                        </w:trPr>
                        <w:tc>
                          <w:tcPr>
                            <w:tcW w:w="1418" w:type="dxa"/>
                            <w:tcBorders>
                              <w:top w:val="thickThinMediumGap" w:sz="4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B4C6E7" w:themeFill="accent1" w:themeFillTint="66"/>
                          </w:tcPr>
                          <w:p w14:paraId="1E3E8891" w14:textId="482330C8" w:rsidR="00EF7BD2" w:rsidRPr="00305AF6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49" w:lineRule="auto"/>
                              <w:ind w:left="144" w:right="115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5A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thickThinMediumGap" w:sz="4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B4C6E7" w:themeFill="accent1" w:themeFillTint="66"/>
                          </w:tcPr>
                          <w:p w14:paraId="6009D6C0" w14:textId="77777777" w:rsidR="00EF7BD2" w:rsidRPr="00305AF6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90"/>
                              <w:ind w:left="14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5A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Financial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thickThinMediumGap" w:sz="4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B4C6E7" w:themeFill="accent1" w:themeFillTint="66"/>
                          </w:tcPr>
                          <w:p w14:paraId="748066CD" w14:textId="77777777" w:rsidR="00EF7BD2" w:rsidRPr="00305AF6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90"/>
                              <w:ind w:left="14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5A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People/Customer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thickThinMediumGap" w:sz="4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B4C6E7" w:themeFill="accent1" w:themeFillTint="66"/>
                          </w:tcPr>
                          <w:p w14:paraId="7CF4CB9E" w14:textId="77777777" w:rsidR="00EF7BD2" w:rsidRPr="00305AF6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90"/>
                              <w:ind w:left="145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5AF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Reputational</w:t>
                            </w:r>
                          </w:p>
                        </w:tc>
                      </w:tr>
                      <w:tr w:rsidR="00EF7BD2" w14:paraId="55AD0FBB" w14:textId="77777777" w:rsidTr="00EF7BD2">
                        <w:trPr>
                          <w:trHeight w:val="1184"/>
                        </w:trPr>
                        <w:tc>
                          <w:tcPr>
                            <w:tcW w:w="1418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26B93C20" w14:textId="5354B145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49" w:line="249" w:lineRule="auto"/>
                              <w:ind w:left="144" w:right="20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(Red)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2B445D63" w14:textId="77777777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Financial loss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  <w:p w14:paraId="78BF568F" w14:textId="39F8701A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excess of £250k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5F68A39C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49" w:line="249" w:lineRule="auto"/>
                              <w:ind w:right="6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Fatality to customer or employee</w:t>
                            </w:r>
                          </w:p>
                          <w:p w14:paraId="4C5974A8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2" w:line="249" w:lineRule="auto"/>
                              <w:ind w:right="55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Significant detriment</w:t>
                            </w:r>
                            <w:r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customers (financial, distress)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1EDD3AD5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4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National negative media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coverage</w:t>
                            </w:r>
                          </w:p>
                          <w:p w14:paraId="2826C324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Long term (&gt;1yr) brand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damage</w:t>
                            </w:r>
                          </w:p>
                          <w:p w14:paraId="7218F3AC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Significant change in</w:t>
                            </w:r>
                            <w:r>
                              <w:rPr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stakeholder</w:t>
                            </w:r>
                          </w:p>
                          <w:p w14:paraId="42490525" w14:textId="77777777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confidence</w:t>
                            </w:r>
                          </w:p>
                          <w:p w14:paraId="0657396E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Significant loss of market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share</w:t>
                            </w:r>
                          </w:p>
                        </w:tc>
                      </w:tr>
                      <w:tr w:rsidR="00EF7BD2" w14:paraId="4A65073F" w14:textId="77777777" w:rsidTr="00EF7BD2">
                        <w:trPr>
                          <w:trHeight w:val="1420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6B415BC3" w14:textId="7166F8C3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249" w:lineRule="auto"/>
                              <w:ind w:left="144" w:right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(Amber)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456A3815" w14:textId="77777777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Financial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loss</w:t>
                            </w:r>
                          </w:p>
                          <w:p w14:paraId="16F65B5E" w14:textId="64AA04B8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£100k and £250k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041BE18B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70" w:line="249" w:lineRule="auto"/>
                              <w:ind w:right="5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Significant injury to customer or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  <w:p w14:paraId="3CA85468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line="249" w:lineRule="auto"/>
                              <w:ind w:right="62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Moderate detriment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customers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20BAFB7D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Regional negative media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coverage</w:t>
                            </w:r>
                          </w:p>
                          <w:p w14:paraId="404EBEDB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Medium term (6mth-1yr) brand</w:t>
                            </w: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damage</w:t>
                            </w:r>
                          </w:p>
                          <w:p w14:paraId="27FCA63C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line="249" w:lineRule="auto"/>
                              <w:ind w:right="8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Moderate change in stakeholder confidence</w:t>
                            </w:r>
                          </w:p>
                          <w:p w14:paraId="22821B00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Moderate loss of market</w:t>
                            </w:r>
                            <w:r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share</w:t>
                            </w:r>
                          </w:p>
                        </w:tc>
                      </w:tr>
                      <w:tr w:rsidR="00EF7BD2" w14:paraId="0902E4AC" w14:textId="77777777" w:rsidTr="00EF7BD2">
                        <w:trPr>
                          <w:trHeight w:val="988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20D3CE16" w14:textId="4A486F65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249" w:lineRule="auto"/>
                              <w:ind w:left="144" w:right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(Amber)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7895DF6E" w14:textId="77777777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Financial loss</w:t>
                            </w:r>
                          </w:p>
                          <w:p w14:paraId="28A97D11" w14:textId="227822CE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£50k and £100k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092FC3A1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70" w:line="249" w:lineRule="auto"/>
                              <w:ind w:right="1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Moderate injury to customer or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  <w:p w14:paraId="0870B1C9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2" w:line="249" w:lineRule="auto"/>
                              <w:ind w:right="9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Some detriment 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customers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66612BA2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Short term (&lt;6mth) devaluation of</w:t>
                            </w:r>
                            <w:r>
                              <w:rPr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brand</w:t>
                            </w:r>
                          </w:p>
                          <w:p w14:paraId="38D3C7DC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Minor change in stakeholder</w:t>
                            </w:r>
                            <w:r>
                              <w:rPr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confidence</w:t>
                            </w:r>
                          </w:p>
                          <w:p w14:paraId="2FA70CE1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Minor loss of market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share</w:t>
                            </w:r>
                          </w:p>
                        </w:tc>
                      </w:tr>
                      <w:tr w:rsidR="00EF7BD2" w14:paraId="1BE6EFCA" w14:textId="77777777" w:rsidTr="00EF7BD2">
                        <w:trPr>
                          <w:trHeight w:val="988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4F0B6171" w14:textId="79AA195E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249" w:lineRule="auto"/>
                              <w:ind w:left="144" w:right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(Yellow)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02A6066B" w14:textId="77777777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Financial loss</w:t>
                            </w:r>
                          </w:p>
                          <w:p w14:paraId="3650EC98" w14:textId="7F61546F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£10k and £50k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59916620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70" w:line="249" w:lineRule="auto"/>
                              <w:ind w:right="25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Minor injury to customer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employee</w:t>
                            </w:r>
                          </w:p>
                          <w:p w14:paraId="3A07C17A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Minor detriment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14:paraId="569635B8" w14:textId="77777777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4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customers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9ECF4"/>
                          </w:tcPr>
                          <w:p w14:paraId="5B97A9DC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Minor devaluation of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brand</w:t>
                            </w:r>
                          </w:p>
                          <w:p w14:paraId="645C4AD7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 change in stakeholder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confidence</w:t>
                            </w:r>
                          </w:p>
                        </w:tc>
                      </w:tr>
                      <w:tr w:rsidR="00EF7BD2" w14:paraId="18560E75" w14:textId="77777777" w:rsidTr="00EF7BD2">
                        <w:trPr>
                          <w:trHeight w:val="564"/>
                        </w:trPr>
                        <w:tc>
                          <w:tcPr>
                            <w:tcW w:w="141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0589E676" w14:textId="5DCDB151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before="71" w:line="249" w:lineRule="auto"/>
                              <w:ind w:left="144" w:right="19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(Green)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165AFAB0" w14:textId="77D7C3CA" w:rsidR="00EF7BD2" w:rsidRDefault="00EF7BD2" w:rsidP="00EF7BD2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auto"/>
                              <w:ind w:left="147" w:right="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Financial loss less than £10k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3B4FDFCB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6"/>
                              </w:tabs>
                              <w:kinsoku w:val="0"/>
                              <w:overflowPunct w:val="0"/>
                              <w:spacing w:before="71" w:line="249" w:lineRule="auto"/>
                              <w:ind w:right="9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Slight detriment</w:t>
                            </w:r>
                            <w:r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customers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7E8"/>
                          </w:tcPr>
                          <w:p w14:paraId="02494EE2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7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Very slight devaluation of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brand</w:t>
                            </w:r>
                          </w:p>
                          <w:p w14:paraId="5163E94D" w14:textId="77777777" w:rsidR="00EF7BD2" w:rsidRDefault="00EF7BD2" w:rsidP="00EF7BD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kinsoku w:val="0"/>
                              <w:overflowPunct w:val="0"/>
                              <w:spacing w:before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Very slight impact on market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share</w:t>
                            </w:r>
                          </w:p>
                        </w:tc>
                      </w:tr>
                    </w:tbl>
                    <w:p w14:paraId="38754BF3" w14:textId="77777777" w:rsidR="009846F7" w:rsidRDefault="009846F7" w:rsidP="00EF7BD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D55BA8" w14:textId="3643615A" w:rsidR="000C5381" w:rsidRDefault="000C5381"/>
    <w:sectPr w:rsidR="000C5381" w:rsidSect="00305AF6">
      <w:pgSz w:w="15600" w:h="10800" w:orient="landscape"/>
      <w:pgMar w:top="820" w:right="420" w:bottom="0" w:left="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F507D" w14:textId="77777777" w:rsidR="00364741" w:rsidRDefault="00364741" w:rsidP="00364741">
      <w:pPr>
        <w:spacing w:after="0" w:line="240" w:lineRule="auto"/>
      </w:pPr>
      <w:r>
        <w:separator/>
      </w:r>
    </w:p>
  </w:endnote>
  <w:endnote w:type="continuationSeparator" w:id="0">
    <w:p w14:paraId="7500DBC8" w14:textId="77777777" w:rsidR="00364741" w:rsidRDefault="00364741" w:rsidP="0036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3C9A" w14:textId="77777777" w:rsidR="00364741" w:rsidRDefault="00364741" w:rsidP="00364741">
      <w:pPr>
        <w:spacing w:after="0" w:line="240" w:lineRule="auto"/>
      </w:pPr>
      <w:r>
        <w:separator/>
      </w:r>
    </w:p>
  </w:footnote>
  <w:footnote w:type="continuationSeparator" w:id="0">
    <w:p w14:paraId="5F070E09" w14:textId="77777777" w:rsidR="00364741" w:rsidRDefault="00364741" w:rsidP="0036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15" w:hanging="272"/>
      </w:pPr>
      <w:rPr>
        <w:rFonts w:ascii="Arial" w:hAnsi="Arial" w:cs="Arial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658" w:hanging="272"/>
      </w:pPr>
    </w:lvl>
    <w:lvl w:ilvl="2">
      <w:numFmt w:val="bullet"/>
      <w:lvlText w:val="•"/>
      <w:lvlJc w:val="left"/>
      <w:pPr>
        <w:ind w:left="896" w:hanging="272"/>
      </w:pPr>
    </w:lvl>
    <w:lvl w:ilvl="3">
      <w:numFmt w:val="bullet"/>
      <w:lvlText w:val="•"/>
      <w:lvlJc w:val="left"/>
      <w:pPr>
        <w:ind w:left="1134" w:hanging="272"/>
      </w:pPr>
    </w:lvl>
    <w:lvl w:ilvl="4">
      <w:numFmt w:val="bullet"/>
      <w:lvlText w:val="•"/>
      <w:lvlJc w:val="left"/>
      <w:pPr>
        <w:ind w:left="1372" w:hanging="272"/>
      </w:pPr>
    </w:lvl>
    <w:lvl w:ilvl="5">
      <w:numFmt w:val="bullet"/>
      <w:lvlText w:val="•"/>
      <w:lvlJc w:val="left"/>
      <w:pPr>
        <w:ind w:left="1610" w:hanging="272"/>
      </w:pPr>
    </w:lvl>
    <w:lvl w:ilvl="6">
      <w:numFmt w:val="bullet"/>
      <w:lvlText w:val="•"/>
      <w:lvlJc w:val="left"/>
      <w:pPr>
        <w:ind w:left="1848" w:hanging="272"/>
      </w:pPr>
    </w:lvl>
    <w:lvl w:ilvl="7">
      <w:numFmt w:val="bullet"/>
      <w:lvlText w:val="•"/>
      <w:lvlJc w:val="left"/>
      <w:pPr>
        <w:ind w:left="2086" w:hanging="272"/>
      </w:pPr>
    </w:lvl>
    <w:lvl w:ilvl="8">
      <w:numFmt w:val="bullet"/>
      <w:lvlText w:val="•"/>
      <w:lvlJc w:val="left"/>
      <w:pPr>
        <w:ind w:left="2324" w:hanging="27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760" w:hanging="272"/>
      </w:pPr>
    </w:lvl>
    <w:lvl w:ilvl="2">
      <w:numFmt w:val="bullet"/>
      <w:lvlText w:val="•"/>
      <w:lvlJc w:val="left"/>
      <w:pPr>
        <w:ind w:left="1100" w:hanging="272"/>
      </w:pPr>
    </w:lvl>
    <w:lvl w:ilvl="3">
      <w:numFmt w:val="bullet"/>
      <w:lvlText w:val="•"/>
      <w:lvlJc w:val="left"/>
      <w:pPr>
        <w:ind w:left="1440" w:hanging="272"/>
      </w:pPr>
    </w:lvl>
    <w:lvl w:ilvl="4">
      <w:numFmt w:val="bullet"/>
      <w:lvlText w:val="•"/>
      <w:lvlJc w:val="left"/>
      <w:pPr>
        <w:ind w:left="1780" w:hanging="272"/>
      </w:pPr>
    </w:lvl>
    <w:lvl w:ilvl="5">
      <w:numFmt w:val="bullet"/>
      <w:lvlText w:val="•"/>
      <w:lvlJc w:val="left"/>
      <w:pPr>
        <w:ind w:left="2120" w:hanging="272"/>
      </w:pPr>
    </w:lvl>
    <w:lvl w:ilvl="6">
      <w:numFmt w:val="bullet"/>
      <w:lvlText w:val="•"/>
      <w:lvlJc w:val="left"/>
      <w:pPr>
        <w:ind w:left="2460" w:hanging="272"/>
      </w:pPr>
    </w:lvl>
    <w:lvl w:ilvl="7">
      <w:numFmt w:val="bullet"/>
      <w:lvlText w:val="•"/>
      <w:lvlJc w:val="left"/>
      <w:pPr>
        <w:ind w:left="2800" w:hanging="272"/>
      </w:pPr>
    </w:lvl>
    <w:lvl w:ilvl="8">
      <w:numFmt w:val="bullet"/>
      <w:lvlText w:val="•"/>
      <w:lvlJc w:val="left"/>
      <w:pPr>
        <w:ind w:left="3140" w:hanging="27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9"/>
        <w:w w:val="99"/>
        <w:sz w:val="18"/>
        <w:szCs w:val="18"/>
      </w:rPr>
    </w:lvl>
    <w:lvl w:ilvl="1">
      <w:numFmt w:val="bullet"/>
      <w:lvlText w:val="•"/>
      <w:lvlJc w:val="left"/>
      <w:pPr>
        <w:ind w:left="764" w:hanging="272"/>
      </w:pPr>
    </w:lvl>
    <w:lvl w:ilvl="2">
      <w:numFmt w:val="bullet"/>
      <w:lvlText w:val="•"/>
      <w:lvlJc w:val="left"/>
      <w:pPr>
        <w:ind w:left="1108" w:hanging="272"/>
      </w:pPr>
    </w:lvl>
    <w:lvl w:ilvl="3">
      <w:numFmt w:val="bullet"/>
      <w:lvlText w:val="•"/>
      <w:lvlJc w:val="left"/>
      <w:pPr>
        <w:ind w:left="1452" w:hanging="272"/>
      </w:pPr>
    </w:lvl>
    <w:lvl w:ilvl="4">
      <w:numFmt w:val="bullet"/>
      <w:lvlText w:val="•"/>
      <w:lvlJc w:val="left"/>
      <w:pPr>
        <w:ind w:left="1796" w:hanging="272"/>
      </w:pPr>
    </w:lvl>
    <w:lvl w:ilvl="5">
      <w:numFmt w:val="bullet"/>
      <w:lvlText w:val="•"/>
      <w:lvlJc w:val="left"/>
      <w:pPr>
        <w:ind w:left="2140" w:hanging="272"/>
      </w:pPr>
    </w:lvl>
    <w:lvl w:ilvl="6">
      <w:numFmt w:val="bullet"/>
      <w:lvlText w:val="•"/>
      <w:lvlJc w:val="left"/>
      <w:pPr>
        <w:ind w:left="2484" w:hanging="272"/>
      </w:pPr>
    </w:lvl>
    <w:lvl w:ilvl="7">
      <w:numFmt w:val="bullet"/>
      <w:lvlText w:val="•"/>
      <w:lvlJc w:val="left"/>
      <w:pPr>
        <w:ind w:left="2828" w:hanging="272"/>
      </w:pPr>
    </w:lvl>
    <w:lvl w:ilvl="8">
      <w:numFmt w:val="bullet"/>
      <w:lvlText w:val="•"/>
      <w:lvlJc w:val="left"/>
      <w:pPr>
        <w:ind w:left="3172" w:hanging="27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15" w:hanging="272"/>
      </w:pPr>
      <w:rPr>
        <w:rFonts w:ascii="Arial" w:hAnsi="Arial" w:cs="Arial"/>
        <w:b w:val="0"/>
        <w:bCs w:val="0"/>
        <w:spacing w:val="-7"/>
        <w:w w:val="99"/>
        <w:sz w:val="18"/>
        <w:szCs w:val="18"/>
      </w:rPr>
    </w:lvl>
    <w:lvl w:ilvl="1">
      <w:numFmt w:val="bullet"/>
      <w:lvlText w:val="•"/>
      <w:lvlJc w:val="left"/>
      <w:pPr>
        <w:ind w:left="658" w:hanging="272"/>
      </w:pPr>
    </w:lvl>
    <w:lvl w:ilvl="2">
      <w:numFmt w:val="bullet"/>
      <w:lvlText w:val="•"/>
      <w:lvlJc w:val="left"/>
      <w:pPr>
        <w:ind w:left="896" w:hanging="272"/>
      </w:pPr>
    </w:lvl>
    <w:lvl w:ilvl="3">
      <w:numFmt w:val="bullet"/>
      <w:lvlText w:val="•"/>
      <w:lvlJc w:val="left"/>
      <w:pPr>
        <w:ind w:left="1134" w:hanging="272"/>
      </w:pPr>
    </w:lvl>
    <w:lvl w:ilvl="4">
      <w:numFmt w:val="bullet"/>
      <w:lvlText w:val="•"/>
      <w:lvlJc w:val="left"/>
      <w:pPr>
        <w:ind w:left="1372" w:hanging="272"/>
      </w:pPr>
    </w:lvl>
    <w:lvl w:ilvl="5">
      <w:numFmt w:val="bullet"/>
      <w:lvlText w:val="•"/>
      <w:lvlJc w:val="left"/>
      <w:pPr>
        <w:ind w:left="1610" w:hanging="272"/>
      </w:pPr>
    </w:lvl>
    <w:lvl w:ilvl="6">
      <w:numFmt w:val="bullet"/>
      <w:lvlText w:val="•"/>
      <w:lvlJc w:val="left"/>
      <w:pPr>
        <w:ind w:left="1848" w:hanging="272"/>
      </w:pPr>
    </w:lvl>
    <w:lvl w:ilvl="7">
      <w:numFmt w:val="bullet"/>
      <w:lvlText w:val="•"/>
      <w:lvlJc w:val="left"/>
      <w:pPr>
        <w:ind w:left="2086" w:hanging="272"/>
      </w:pPr>
    </w:lvl>
    <w:lvl w:ilvl="8">
      <w:numFmt w:val="bullet"/>
      <w:lvlText w:val="•"/>
      <w:lvlJc w:val="left"/>
      <w:pPr>
        <w:ind w:left="2324" w:hanging="27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760" w:hanging="272"/>
      </w:pPr>
    </w:lvl>
    <w:lvl w:ilvl="2">
      <w:numFmt w:val="bullet"/>
      <w:lvlText w:val="•"/>
      <w:lvlJc w:val="left"/>
      <w:pPr>
        <w:ind w:left="1100" w:hanging="272"/>
      </w:pPr>
    </w:lvl>
    <w:lvl w:ilvl="3">
      <w:numFmt w:val="bullet"/>
      <w:lvlText w:val="•"/>
      <w:lvlJc w:val="left"/>
      <w:pPr>
        <w:ind w:left="1440" w:hanging="272"/>
      </w:pPr>
    </w:lvl>
    <w:lvl w:ilvl="4">
      <w:numFmt w:val="bullet"/>
      <w:lvlText w:val="•"/>
      <w:lvlJc w:val="left"/>
      <w:pPr>
        <w:ind w:left="1780" w:hanging="272"/>
      </w:pPr>
    </w:lvl>
    <w:lvl w:ilvl="5">
      <w:numFmt w:val="bullet"/>
      <w:lvlText w:val="•"/>
      <w:lvlJc w:val="left"/>
      <w:pPr>
        <w:ind w:left="2120" w:hanging="272"/>
      </w:pPr>
    </w:lvl>
    <w:lvl w:ilvl="6">
      <w:numFmt w:val="bullet"/>
      <w:lvlText w:val="•"/>
      <w:lvlJc w:val="left"/>
      <w:pPr>
        <w:ind w:left="2460" w:hanging="272"/>
      </w:pPr>
    </w:lvl>
    <w:lvl w:ilvl="7">
      <w:numFmt w:val="bullet"/>
      <w:lvlText w:val="•"/>
      <w:lvlJc w:val="left"/>
      <w:pPr>
        <w:ind w:left="2800" w:hanging="272"/>
      </w:pPr>
    </w:lvl>
    <w:lvl w:ilvl="8">
      <w:numFmt w:val="bullet"/>
      <w:lvlText w:val="•"/>
      <w:lvlJc w:val="left"/>
      <w:pPr>
        <w:ind w:left="3140" w:hanging="27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9"/>
        <w:w w:val="99"/>
        <w:sz w:val="18"/>
        <w:szCs w:val="18"/>
      </w:rPr>
    </w:lvl>
    <w:lvl w:ilvl="1">
      <w:numFmt w:val="bullet"/>
      <w:lvlText w:val="•"/>
      <w:lvlJc w:val="left"/>
      <w:pPr>
        <w:ind w:left="764" w:hanging="272"/>
      </w:pPr>
    </w:lvl>
    <w:lvl w:ilvl="2">
      <w:numFmt w:val="bullet"/>
      <w:lvlText w:val="•"/>
      <w:lvlJc w:val="left"/>
      <w:pPr>
        <w:ind w:left="1108" w:hanging="272"/>
      </w:pPr>
    </w:lvl>
    <w:lvl w:ilvl="3">
      <w:numFmt w:val="bullet"/>
      <w:lvlText w:val="•"/>
      <w:lvlJc w:val="left"/>
      <w:pPr>
        <w:ind w:left="1452" w:hanging="272"/>
      </w:pPr>
    </w:lvl>
    <w:lvl w:ilvl="4">
      <w:numFmt w:val="bullet"/>
      <w:lvlText w:val="•"/>
      <w:lvlJc w:val="left"/>
      <w:pPr>
        <w:ind w:left="1796" w:hanging="272"/>
      </w:pPr>
    </w:lvl>
    <w:lvl w:ilvl="5">
      <w:numFmt w:val="bullet"/>
      <w:lvlText w:val="•"/>
      <w:lvlJc w:val="left"/>
      <w:pPr>
        <w:ind w:left="2140" w:hanging="272"/>
      </w:pPr>
    </w:lvl>
    <w:lvl w:ilvl="6">
      <w:numFmt w:val="bullet"/>
      <w:lvlText w:val="•"/>
      <w:lvlJc w:val="left"/>
      <w:pPr>
        <w:ind w:left="2484" w:hanging="272"/>
      </w:pPr>
    </w:lvl>
    <w:lvl w:ilvl="7">
      <w:numFmt w:val="bullet"/>
      <w:lvlText w:val="•"/>
      <w:lvlJc w:val="left"/>
      <w:pPr>
        <w:ind w:left="2828" w:hanging="272"/>
      </w:pPr>
    </w:lvl>
    <w:lvl w:ilvl="8">
      <w:numFmt w:val="bullet"/>
      <w:lvlText w:val="•"/>
      <w:lvlJc w:val="left"/>
      <w:pPr>
        <w:ind w:left="3172" w:hanging="27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415" w:hanging="272"/>
      </w:pPr>
      <w:rPr>
        <w:rFonts w:ascii="Arial" w:hAnsi="Arial" w:cs="Arial"/>
        <w:b w:val="0"/>
        <w:bCs w:val="0"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658" w:hanging="272"/>
      </w:pPr>
    </w:lvl>
    <w:lvl w:ilvl="2">
      <w:numFmt w:val="bullet"/>
      <w:lvlText w:val="•"/>
      <w:lvlJc w:val="left"/>
      <w:pPr>
        <w:ind w:left="896" w:hanging="272"/>
      </w:pPr>
    </w:lvl>
    <w:lvl w:ilvl="3">
      <w:numFmt w:val="bullet"/>
      <w:lvlText w:val="•"/>
      <w:lvlJc w:val="left"/>
      <w:pPr>
        <w:ind w:left="1134" w:hanging="272"/>
      </w:pPr>
    </w:lvl>
    <w:lvl w:ilvl="4">
      <w:numFmt w:val="bullet"/>
      <w:lvlText w:val="•"/>
      <w:lvlJc w:val="left"/>
      <w:pPr>
        <w:ind w:left="1372" w:hanging="272"/>
      </w:pPr>
    </w:lvl>
    <w:lvl w:ilvl="5">
      <w:numFmt w:val="bullet"/>
      <w:lvlText w:val="•"/>
      <w:lvlJc w:val="left"/>
      <w:pPr>
        <w:ind w:left="1610" w:hanging="272"/>
      </w:pPr>
    </w:lvl>
    <w:lvl w:ilvl="6">
      <w:numFmt w:val="bullet"/>
      <w:lvlText w:val="•"/>
      <w:lvlJc w:val="left"/>
      <w:pPr>
        <w:ind w:left="1848" w:hanging="272"/>
      </w:pPr>
    </w:lvl>
    <w:lvl w:ilvl="7">
      <w:numFmt w:val="bullet"/>
      <w:lvlText w:val="•"/>
      <w:lvlJc w:val="left"/>
      <w:pPr>
        <w:ind w:left="2086" w:hanging="272"/>
      </w:pPr>
    </w:lvl>
    <w:lvl w:ilvl="8">
      <w:numFmt w:val="bullet"/>
      <w:lvlText w:val="•"/>
      <w:lvlJc w:val="left"/>
      <w:pPr>
        <w:ind w:left="2324" w:hanging="27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7"/>
        <w:w w:val="99"/>
        <w:sz w:val="18"/>
        <w:szCs w:val="18"/>
      </w:rPr>
    </w:lvl>
    <w:lvl w:ilvl="1">
      <w:numFmt w:val="bullet"/>
      <w:lvlText w:val="•"/>
      <w:lvlJc w:val="left"/>
      <w:pPr>
        <w:ind w:left="760" w:hanging="272"/>
      </w:pPr>
    </w:lvl>
    <w:lvl w:ilvl="2">
      <w:numFmt w:val="bullet"/>
      <w:lvlText w:val="•"/>
      <w:lvlJc w:val="left"/>
      <w:pPr>
        <w:ind w:left="1100" w:hanging="272"/>
      </w:pPr>
    </w:lvl>
    <w:lvl w:ilvl="3">
      <w:numFmt w:val="bullet"/>
      <w:lvlText w:val="•"/>
      <w:lvlJc w:val="left"/>
      <w:pPr>
        <w:ind w:left="1440" w:hanging="272"/>
      </w:pPr>
    </w:lvl>
    <w:lvl w:ilvl="4">
      <w:numFmt w:val="bullet"/>
      <w:lvlText w:val="•"/>
      <w:lvlJc w:val="left"/>
      <w:pPr>
        <w:ind w:left="1780" w:hanging="272"/>
      </w:pPr>
    </w:lvl>
    <w:lvl w:ilvl="5">
      <w:numFmt w:val="bullet"/>
      <w:lvlText w:val="•"/>
      <w:lvlJc w:val="left"/>
      <w:pPr>
        <w:ind w:left="2120" w:hanging="272"/>
      </w:pPr>
    </w:lvl>
    <w:lvl w:ilvl="6">
      <w:numFmt w:val="bullet"/>
      <w:lvlText w:val="•"/>
      <w:lvlJc w:val="left"/>
      <w:pPr>
        <w:ind w:left="2460" w:hanging="272"/>
      </w:pPr>
    </w:lvl>
    <w:lvl w:ilvl="7">
      <w:numFmt w:val="bullet"/>
      <w:lvlText w:val="•"/>
      <w:lvlJc w:val="left"/>
      <w:pPr>
        <w:ind w:left="2800" w:hanging="272"/>
      </w:pPr>
    </w:lvl>
    <w:lvl w:ilvl="8">
      <w:numFmt w:val="bullet"/>
      <w:lvlText w:val="•"/>
      <w:lvlJc w:val="left"/>
      <w:pPr>
        <w:ind w:left="3140" w:hanging="27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764" w:hanging="272"/>
      </w:pPr>
    </w:lvl>
    <w:lvl w:ilvl="2">
      <w:numFmt w:val="bullet"/>
      <w:lvlText w:val="•"/>
      <w:lvlJc w:val="left"/>
      <w:pPr>
        <w:ind w:left="1108" w:hanging="272"/>
      </w:pPr>
    </w:lvl>
    <w:lvl w:ilvl="3">
      <w:numFmt w:val="bullet"/>
      <w:lvlText w:val="•"/>
      <w:lvlJc w:val="left"/>
      <w:pPr>
        <w:ind w:left="1452" w:hanging="272"/>
      </w:pPr>
    </w:lvl>
    <w:lvl w:ilvl="4">
      <w:numFmt w:val="bullet"/>
      <w:lvlText w:val="•"/>
      <w:lvlJc w:val="left"/>
      <w:pPr>
        <w:ind w:left="1796" w:hanging="272"/>
      </w:pPr>
    </w:lvl>
    <w:lvl w:ilvl="5">
      <w:numFmt w:val="bullet"/>
      <w:lvlText w:val="•"/>
      <w:lvlJc w:val="left"/>
      <w:pPr>
        <w:ind w:left="2140" w:hanging="272"/>
      </w:pPr>
    </w:lvl>
    <w:lvl w:ilvl="6">
      <w:numFmt w:val="bullet"/>
      <w:lvlText w:val="•"/>
      <w:lvlJc w:val="left"/>
      <w:pPr>
        <w:ind w:left="2484" w:hanging="272"/>
      </w:pPr>
    </w:lvl>
    <w:lvl w:ilvl="7">
      <w:numFmt w:val="bullet"/>
      <w:lvlText w:val="•"/>
      <w:lvlJc w:val="left"/>
      <w:pPr>
        <w:ind w:left="2828" w:hanging="272"/>
      </w:pPr>
    </w:lvl>
    <w:lvl w:ilvl="8">
      <w:numFmt w:val="bullet"/>
      <w:lvlText w:val="•"/>
      <w:lvlJc w:val="left"/>
      <w:pPr>
        <w:ind w:left="3172" w:hanging="27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415" w:hanging="272"/>
      </w:pPr>
      <w:rPr>
        <w:rFonts w:ascii="Arial" w:hAnsi="Arial" w:cs="Arial"/>
        <w:b w:val="0"/>
        <w:bCs w:val="0"/>
        <w:spacing w:val="-7"/>
        <w:w w:val="99"/>
        <w:sz w:val="18"/>
        <w:szCs w:val="18"/>
      </w:rPr>
    </w:lvl>
    <w:lvl w:ilvl="1">
      <w:numFmt w:val="bullet"/>
      <w:lvlText w:val="•"/>
      <w:lvlJc w:val="left"/>
      <w:pPr>
        <w:ind w:left="658" w:hanging="272"/>
      </w:pPr>
    </w:lvl>
    <w:lvl w:ilvl="2">
      <w:numFmt w:val="bullet"/>
      <w:lvlText w:val="•"/>
      <w:lvlJc w:val="left"/>
      <w:pPr>
        <w:ind w:left="896" w:hanging="272"/>
      </w:pPr>
    </w:lvl>
    <w:lvl w:ilvl="3">
      <w:numFmt w:val="bullet"/>
      <w:lvlText w:val="•"/>
      <w:lvlJc w:val="left"/>
      <w:pPr>
        <w:ind w:left="1134" w:hanging="272"/>
      </w:pPr>
    </w:lvl>
    <w:lvl w:ilvl="4">
      <w:numFmt w:val="bullet"/>
      <w:lvlText w:val="•"/>
      <w:lvlJc w:val="left"/>
      <w:pPr>
        <w:ind w:left="1372" w:hanging="272"/>
      </w:pPr>
    </w:lvl>
    <w:lvl w:ilvl="5">
      <w:numFmt w:val="bullet"/>
      <w:lvlText w:val="•"/>
      <w:lvlJc w:val="left"/>
      <w:pPr>
        <w:ind w:left="1610" w:hanging="272"/>
      </w:pPr>
    </w:lvl>
    <w:lvl w:ilvl="6">
      <w:numFmt w:val="bullet"/>
      <w:lvlText w:val="•"/>
      <w:lvlJc w:val="left"/>
      <w:pPr>
        <w:ind w:left="1848" w:hanging="272"/>
      </w:pPr>
    </w:lvl>
    <w:lvl w:ilvl="7">
      <w:numFmt w:val="bullet"/>
      <w:lvlText w:val="•"/>
      <w:lvlJc w:val="left"/>
      <w:pPr>
        <w:ind w:left="2086" w:hanging="272"/>
      </w:pPr>
    </w:lvl>
    <w:lvl w:ilvl="8">
      <w:numFmt w:val="bullet"/>
      <w:lvlText w:val="•"/>
      <w:lvlJc w:val="left"/>
      <w:pPr>
        <w:ind w:left="2324" w:hanging="27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7"/>
        <w:w w:val="99"/>
        <w:sz w:val="18"/>
        <w:szCs w:val="18"/>
      </w:rPr>
    </w:lvl>
    <w:lvl w:ilvl="1">
      <w:numFmt w:val="bullet"/>
      <w:lvlText w:val="•"/>
      <w:lvlJc w:val="left"/>
      <w:pPr>
        <w:ind w:left="760" w:hanging="272"/>
      </w:pPr>
    </w:lvl>
    <w:lvl w:ilvl="2">
      <w:numFmt w:val="bullet"/>
      <w:lvlText w:val="•"/>
      <w:lvlJc w:val="left"/>
      <w:pPr>
        <w:ind w:left="1100" w:hanging="272"/>
      </w:pPr>
    </w:lvl>
    <w:lvl w:ilvl="3">
      <w:numFmt w:val="bullet"/>
      <w:lvlText w:val="•"/>
      <w:lvlJc w:val="left"/>
      <w:pPr>
        <w:ind w:left="1440" w:hanging="272"/>
      </w:pPr>
    </w:lvl>
    <w:lvl w:ilvl="4">
      <w:numFmt w:val="bullet"/>
      <w:lvlText w:val="•"/>
      <w:lvlJc w:val="left"/>
      <w:pPr>
        <w:ind w:left="1780" w:hanging="272"/>
      </w:pPr>
    </w:lvl>
    <w:lvl w:ilvl="5">
      <w:numFmt w:val="bullet"/>
      <w:lvlText w:val="•"/>
      <w:lvlJc w:val="left"/>
      <w:pPr>
        <w:ind w:left="2120" w:hanging="272"/>
      </w:pPr>
    </w:lvl>
    <w:lvl w:ilvl="6">
      <w:numFmt w:val="bullet"/>
      <w:lvlText w:val="•"/>
      <w:lvlJc w:val="left"/>
      <w:pPr>
        <w:ind w:left="2460" w:hanging="272"/>
      </w:pPr>
    </w:lvl>
    <w:lvl w:ilvl="7">
      <w:numFmt w:val="bullet"/>
      <w:lvlText w:val="•"/>
      <w:lvlJc w:val="left"/>
      <w:pPr>
        <w:ind w:left="2800" w:hanging="272"/>
      </w:pPr>
    </w:lvl>
    <w:lvl w:ilvl="8">
      <w:numFmt w:val="bullet"/>
      <w:lvlText w:val="•"/>
      <w:lvlJc w:val="left"/>
      <w:pPr>
        <w:ind w:left="3140" w:hanging="27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7"/>
        <w:w w:val="99"/>
        <w:sz w:val="18"/>
        <w:szCs w:val="18"/>
      </w:rPr>
    </w:lvl>
    <w:lvl w:ilvl="1">
      <w:numFmt w:val="bullet"/>
      <w:lvlText w:val="•"/>
      <w:lvlJc w:val="left"/>
      <w:pPr>
        <w:ind w:left="764" w:hanging="272"/>
      </w:pPr>
    </w:lvl>
    <w:lvl w:ilvl="2">
      <w:numFmt w:val="bullet"/>
      <w:lvlText w:val="•"/>
      <w:lvlJc w:val="left"/>
      <w:pPr>
        <w:ind w:left="1108" w:hanging="272"/>
      </w:pPr>
    </w:lvl>
    <w:lvl w:ilvl="3">
      <w:numFmt w:val="bullet"/>
      <w:lvlText w:val="•"/>
      <w:lvlJc w:val="left"/>
      <w:pPr>
        <w:ind w:left="1452" w:hanging="272"/>
      </w:pPr>
    </w:lvl>
    <w:lvl w:ilvl="4">
      <w:numFmt w:val="bullet"/>
      <w:lvlText w:val="•"/>
      <w:lvlJc w:val="left"/>
      <w:pPr>
        <w:ind w:left="1796" w:hanging="272"/>
      </w:pPr>
    </w:lvl>
    <w:lvl w:ilvl="5">
      <w:numFmt w:val="bullet"/>
      <w:lvlText w:val="•"/>
      <w:lvlJc w:val="left"/>
      <w:pPr>
        <w:ind w:left="2140" w:hanging="272"/>
      </w:pPr>
    </w:lvl>
    <w:lvl w:ilvl="6">
      <w:numFmt w:val="bullet"/>
      <w:lvlText w:val="•"/>
      <w:lvlJc w:val="left"/>
      <w:pPr>
        <w:ind w:left="2484" w:hanging="272"/>
      </w:pPr>
    </w:lvl>
    <w:lvl w:ilvl="7">
      <w:numFmt w:val="bullet"/>
      <w:lvlText w:val="•"/>
      <w:lvlJc w:val="left"/>
      <w:pPr>
        <w:ind w:left="2828" w:hanging="272"/>
      </w:pPr>
    </w:lvl>
    <w:lvl w:ilvl="8">
      <w:numFmt w:val="bullet"/>
      <w:lvlText w:val="•"/>
      <w:lvlJc w:val="left"/>
      <w:pPr>
        <w:ind w:left="3172" w:hanging="272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15" w:hanging="272"/>
      </w:pPr>
      <w:rPr>
        <w:rFonts w:ascii="Arial" w:hAnsi="Arial" w:cs="Arial"/>
        <w:b w:val="0"/>
        <w:bCs w:val="0"/>
        <w:spacing w:val="-5"/>
        <w:w w:val="99"/>
        <w:sz w:val="18"/>
        <w:szCs w:val="18"/>
      </w:rPr>
    </w:lvl>
    <w:lvl w:ilvl="1">
      <w:numFmt w:val="bullet"/>
      <w:lvlText w:val="•"/>
      <w:lvlJc w:val="left"/>
      <w:pPr>
        <w:ind w:left="658" w:hanging="272"/>
      </w:pPr>
    </w:lvl>
    <w:lvl w:ilvl="2">
      <w:numFmt w:val="bullet"/>
      <w:lvlText w:val="•"/>
      <w:lvlJc w:val="left"/>
      <w:pPr>
        <w:ind w:left="896" w:hanging="272"/>
      </w:pPr>
    </w:lvl>
    <w:lvl w:ilvl="3">
      <w:numFmt w:val="bullet"/>
      <w:lvlText w:val="•"/>
      <w:lvlJc w:val="left"/>
      <w:pPr>
        <w:ind w:left="1134" w:hanging="272"/>
      </w:pPr>
    </w:lvl>
    <w:lvl w:ilvl="4">
      <w:numFmt w:val="bullet"/>
      <w:lvlText w:val="•"/>
      <w:lvlJc w:val="left"/>
      <w:pPr>
        <w:ind w:left="1372" w:hanging="272"/>
      </w:pPr>
    </w:lvl>
    <w:lvl w:ilvl="5">
      <w:numFmt w:val="bullet"/>
      <w:lvlText w:val="•"/>
      <w:lvlJc w:val="left"/>
      <w:pPr>
        <w:ind w:left="1610" w:hanging="272"/>
      </w:pPr>
    </w:lvl>
    <w:lvl w:ilvl="6">
      <w:numFmt w:val="bullet"/>
      <w:lvlText w:val="•"/>
      <w:lvlJc w:val="left"/>
      <w:pPr>
        <w:ind w:left="1848" w:hanging="272"/>
      </w:pPr>
    </w:lvl>
    <w:lvl w:ilvl="7">
      <w:numFmt w:val="bullet"/>
      <w:lvlText w:val="•"/>
      <w:lvlJc w:val="left"/>
      <w:pPr>
        <w:ind w:left="2086" w:hanging="272"/>
      </w:pPr>
    </w:lvl>
    <w:lvl w:ilvl="8">
      <w:numFmt w:val="bullet"/>
      <w:lvlText w:val="•"/>
      <w:lvlJc w:val="left"/>
      <w:pPr>
        <w:ind w:left="2324" w:hanging="2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5"/>
        <w:w w:val="99"/>
        <w:sz w:val="18"/>
        <w:szCs w:val="18"/>
      </w:rPr>
    </w:lvl>
    <w:lvl w:ilvl="1">
      <w:numFmt w:val="bullet"/>
      <w:lvlText w:val="•"/>
      <w:lvlJc w:val="left"/>
      <w:pPr>
        <w:ind w:left="760" w:hanging="272"/>
      </w:pPr>
    </w:lvl>
    <w:lvl w:ilvl="2">
      <w:numFmt w:val="bullet"/>
      <w:lvlText w:val="•"/>
      <w:lvlJc w:val="left"/>
      <w:pPr>
        <w:ind w:left="1100" w:hanging="272"/>
      </w:pPr>
    </w:lvl>
    <w:lvl w:ilvl="3">
      <w:numFmt w:val="bullet"/>
      <w:lvlText w:val="•"/>
      <w:lvlJc w:val="left"/>
      <w:pPr>
        <w:ind w:left="1440" w:hanging="272"/>
      </w:pPr>
    </w:lvl>
    <w:lvl w:ilvl="4">
      <w:numFmt w:val="bullet"/>
      <w:lvlText w:val="•"/>
      <w:lvlJc w:val="left"/>
      <w:pPr>
        <w:ind w:left="1780" w:hanging="272"/>
      </w:pPr>
    </w:lvl>
    <w:lvl w:ilvl="5">
      <w:numFmt w:val="bullet"/>
      <w:lvlText w:val="•"/>
      <w:lvlJc w:val="left"/>
      <w:pPr>
        <w:ind w:left="2120" w:hanging="272"/>
      </w:pPr>
    </w:lvl>
    <w:lvl w:ilvl="6">
      <w:numFmt w:val="bullet"/>
      <w:lvlText w:val="•"/>
      <w:lvlJc w:val="left"/>
      <w:pPr>
        <w:ind w:left="2460" w:hanging="272"/>
      </w:pPr>
    </w:lvl>
    <w:lvl w:ilvl="7">
      <w:numFmt w:val="bullet"/>
      <w:lvlText w:val="•"/>
      <w:lvlJc w:val="left"/>
      <w:pPr>
        <w:ind w:left="2800" w:hanging="272"/>
      </w:pPr>
    </w:lvl>
    <w:lvl w:ilvl="8">
      <w:numFmt w:val="bullet"/>
      <w:lvlText w:val="•"/>
      <w:lvlJc w:val="left"/>
      <w:pPr>
        <w:ind w:left="3140" w:hanging="272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416" w:hanging="272"/>
      </w:pPr>
      <w:rPr>
        <w:rFonts w:ascii="Arial" w:hAnsi="Arial" w:cs="Arial"/>
        <w:b w:val="0"/>
        <w:bCs w:val="0"/>
        <w:spacing w:val="-7"/>
        <w:w w:val="99"/>
        <w:sz w:val="18"/>
        <w:szCs w:val="18"/>
      </w:rPr>
    </w:lvl>
    <w:lvl w:ilvl="1">
      <w:numFmt w:val="bullet"/>
      <w:lvlText w:val="•"/>
      <w:lvlJc w:val="left"/>
      <w:pPr>
        <w:ind w:left="764" w:hanging="272"/>
      </w:pPr>
    </w:lvl>
    <w:lvl w:ilvl="2">
      <w:numFmt w:val="bullet"/>
      <w:lvlText w:val="•"/>
      <w:lvlJc w:val="left"/>
      <w:pPr>
        <w:ind w:left="1108" w:hanging="272"/>
      </w:pPr>
    </w:lvl>
    <w:lvl w:ilvl="3">
      <w:numFmt w:val="bullet"/>
      <w:lvlText w:val="•"/>
      <w:lvlJc w:val="left"/>
      <w:pPr>
        <w:ind w:left="1452" w:hanging="272"/>
      </w:pPr>
    </w:lvl>
    <w:lvl w:ilvl="4">
      <w:numFmt w:val="bullet"/>
      <w:lvlText w:val="•"/>
      <w:lvlJc w:val="left"/>
      <w:pPr>
        <w:ind w:left="1796" w:hanging="272"/>
      </w:pPr>
    </w:lvl>
    <w:lvl w:ilvl="5">
      <w:numFmt w:val="bullet"/>
      <w:lvlText w:val="•"/>
      <w:lvlJc w:val="left"/>
      <w:pPr>
        <w:ind w:left="2140" w:hanging="272"/>
      </w:pPr>
    </w:lvl>
    <w:lvl w:ilvl="6">
      <w:numFmt w:val="bullet"/>
      <w:lvlText w:val="•"/>
      <w:lvlJc w:val="left"/>
      <w:pPr>
        <w:ind w:left="2484" w:hanging="272"/>
      </w:pPr>
    </w:lvl>
    <w:lvl w:ilvl="7">
      <w:numFmt w:val="bullet"/>
      <w:lvlText w:val="•"/>
      <w:lvlJc w:val="left"/>
      <w:pPr>
        <w:ind w:left="2828" w:hanging="272"/>
      </w:pPr>
    </w:lvl>
    <w:lvl w:ilvl="8">
      <w:numFmt w:val="bullet"/>
      <w:lvlText w:val="•"/>
      <w:lvlJc w:val="left"/>
      <w:pPr>
        <w:ind w:left="3172" w:hanging="272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F7"/>
    <w:rsid w:val="000405E5"/>
    <w:rsid w:val="000C5381"/>
    <w:rsid w:val="00305AF6"/>
    <w:rsid w:val="00364741"/>
    <w:rsid w:val="009846F7"/>
    <w:rsid w:val="00E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43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F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6F7"/>
  </w:style>
  <w:style w:type="paragraph" w:customStyle="1" w:styleId="TableParagraph">
    <w:name w:val="Table Paragraph"/>
    <w:basedOn w:val="Normal"/>
    <w:uiPriority w:val="1"/>
    <w:qFormat/>
    <w:rsid w:val="009846F7"/>
    <w:pPr>
      <w:autoSpaceDE w:val="0"/>
      <w:autoSpaceDN w:val="0"/>
      <w:adjustRightInd w:val="0"/>
      <w:spacing w:after="0" w:line="240" w:lineRule="auto"/>
      <w:ind w:left="416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41"/>
  </w:style>
  <w:style w:type="paragraph" w:styleId="Footer">
    <w:name w:val="footer"/>
    <w:basedOn w:val="Normal"/>
    <w:link w:val="FooterChar"/>
    <w:uiPriority w:val="99"/>
    <w:unhideWhenUsed/>
    <w:rsid w:val="0036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1FF645F3.dotm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2019-11-06T10:49:00Z</dcterms:created>
  <dcterms:modified xsi:type="dcterms:W3CDTF">2019-11-06T10:49:00Z</dcterms:modified>
</cp:coreProperties>
</file>